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5A" w:rsidRDefault="00F3245A" w:rsidP="00116B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3245A" w:rsidRDefault="00F3245A" w:rsidP="00F324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 xml:space="preserve">Диагностика познавательного развития детей </w:t>
      </w:r>
    </w:p>
    <w:p w:rsidR="00F3245A" w:rsidRPr="00E07FB9" w:rsidRDefault="00F3245A" w:rsidP="00F324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>в возрасте 3</w:t>
      </w:r>
      <w:r>
        <w:rPr>
          <w:rFonts w:ascii="Times New Roman" w:hAnsi="Times New Roman" w:cs="Times New Roman"/>
          <w:b/>
          <w:sz w:val="32"/>
          <w:szCs w:val="32"/>
        </w:rPr>
        <w:t>-4</w:t>
      </w:r>
      <w:bookmarkStart w:id="0" w:name="_GoBack"/>
      <w:bookmarkEnd w:id="0"/>
      <w:r w:rsidRPr="00E07FB9">
        <w:rPr>
          <w:rFonts w:ascii="Times New Roman" w:hAnsi="Times New Roman" w:cs="Times New Roman"/>
          <w:b/>
          <w:sz w:val="32"/>
          <w:szCs w:val="32"/>
        </w:rPr>
        <w:t xml:space="preserve"> лет (</w:t>
      </w:r>
      <w:proofErr w:type="spellStart"/>
      <w:r w:rsidRPr="00E07FB9">
        <w:rPr>
          <w:rFonts w:ascii="Times New Roman" w:hAnsi="Times New Roman" w:cs="Times New Roman"/>
          <w:b/>
          <w:sz w:val="32"/>
          <w:szCs w:val="32"/>
        </w:rPr>
        <w:t>Стребелева</w:t>
      </w:r>
      <w:proofErr w:type="spellEnd"/>
      <w:r w:rsidRPr="00E07FB9">
        <w:rPr>
          <w:rFonts w:ascii="Times New Roman" w:hAnsi="Times New Roman" w:cs="Times New Roman"/>
          <w:b/>
          <w:sz w:val="32"/>
          <w:szCs w:val="32"/>
        </w:rPr>
        <w:t xml:space="preserve"> Е.А.)</w:t>
      </w:r>
    </w:p>
    <w:p w:rsidR="008C48AD" w:rsidRPr="00116B4C" w:rsidRDefault="008C48AD" w:rsidP="00116B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МЕТОДИКА ОБСЛЕДОВАНИЯ ПОЗНАВАТЕЛЬНОГО РАЗВИТИЯ, ДИАГНОСТИЧЕСКОЕ ОБУЧЕНИЕ, КАЧЕСТВЕННАЯ И КОЛИЧЕСТВЕННАЯ ОЦЕНКА ДЕЙСТВИЙ РЕБЕНКА 3-4 ЛЕТ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Приступая к обследованию ребенка младшего дошкольного возраста, экспериментатор сначала устанавливает эмоциональн</w:t>
      </w:r>
      <w:proofErr w:type="gramStart"/>
      <w:r w:rsidRPr="00116B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16B4C">
        <w:rPr>
          <w:rFonts w:ascii="Times New Roman" w:hAnsi="Times New Roman" w:cs="Times New Roman"/>
          <w:sz w:val="28"/>
          <w:szCs w:val="28"/>
        </w:rPr>
        <w:t xml:space="preserve"> деловой контакт и формирует доверительные отношения, а также обращает внимание на общее состояние ребенка и только после этого предлагает ему выполнить следующие задания (см. табл. 3).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Таблица 3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Задания для обследования детей 3—4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Наименование задания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Поиграй (набор сюжетных игрушек)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Коробка форм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Разбери и сложи матрешку (четырехсоставную)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Группировка игрушек (адаптированный вариант методики Л. </w:t>
            </w:r>
            <w:proofErr w:type="spellStart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А.Венгера</w:t>
            </w:r>
            <w:proofErr w:type="spellEnd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Сложи разрезную картинку (из трех частей)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Достань тележку (со стержнем; адаптированный вариант методики С.Л. </w:t>
            </w:r>
            <w:proofErr w:type="spellStart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Новоселовой</w:t>
            </w:r>
            <w:proofErr w:type="spellEnd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Найди пару (сравнение картинок)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Построй из кубиков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Нарисуй</w:t>
            </w:r>
          </w:p>
        </w:tc>
      </w:tr>
      <w:tr w:rsidR="008C48AD" w:rsidRPr="00116B4C" w:rsidTr="008C48AD">
        <w:tc>
          <w:tcPr>
            <w:tcW w:w="959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12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Сюжетные картинки</w:t>
            </w:r>
          </w:p>
        </w:tc>
      </w:tr>
    </w:tbl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1. ПОИГРАЙ (набор сюжетных игрушек). Задание направлено на выявление уровня развития игры: отношение к игрушкам и развитие предметно-игровых действий, умение произвести по подражанию несколько последовательных игровых действий.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B4C">
        <w:rPr>
          <w:rFonts w:ascii="Times New Roman" w:hAnsi="Times New Roman" w:cs="Times New Roman"/>
          <w:sz w:val="28"/>
          <w:szCs w:val="28"/>
        </w:rPr>
        <w:t>Оборудование: кукла, детская коляска, мебель для куклы (стол, стул, кроватка с постельными принадлежностями, буфет с набором посуды), строительный набор, машинка, мячик.</w:t>
      </w:r>
      <w:proofErr w:type="gramEnd"/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>Проведение обследования: взрослый предлагает ребенку поиграть с куклой: «Посади ее в коляску и покатай». Если ребенок катает куклу, взрослый предлагает ее покормить: «Посади ее за стол и покорми». В случаях отказа от игры с куклой ребенку предлагают нагрузить кубики в машинку и отвезти их на другой столик.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если ребенок не начинает играть, взрослый дает ему мячик и предлагает покатать друг другу, затем сажает куклу в коляску, предлагая ее прокатить. В дальнейшем сажает куклу за стол, просит ее покормить, т. е. взрослый включает ребенка в совместную игру.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проявление интереса к игрушкам; наличие интереса к одной игрушке; характер действий с ними — адекватные или неадекватные, специфические или неспецифические манипуляции, предметно-игровые действия, процессуальная или сюжетная игра, выполнение игровых действий по подражанию. (Всего на игру отводится 10—15 мин.)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2. КОРОБКА ФОРМ. Задание направлено на проверку уровня развития практической ориентировки на форму, т. е. умения пользоваться методом проб при выполнении практических задач.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B4C">
        <w:rPr>
          <w:rFonts w:ascii="Times New Roman" w:hAnsi="Times New Roman" w:cs="Times New Roman"/>
          <w:sz w:val="28"/>
          <w:szCs w:val="28"/>
        </w:rPr>
        <w:t>Оборудование: деревянная (или пластмассовая) коробка с пятью прорезями — полукруглой, треугольной, прямоугольной, квадратной, шестиугольной формы («почтовый ящик») и десятью объемными геометрическими фигурами, основание каждой из которых соответствует по форме одной из прорезей.</w:t>
      </w:r>
      <w:proofErr w:type="gramEnd"/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психолог берет одну из фигур и бросает ее в соответствующую прорезь. Затем предлагает ребенку опустить остальные. Если ребенок не может найти нужную прорезь, а пытается силой заталкивать фигуру, то следует провести обучение.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психолог берет одну из форм и медленно показывает действия, прикладывая фигуру к разным отверстиям, пока не найдет нужное. Затем дает ребенку другую фигуру и вместе с ним прикладывает ее к прорезям, отыскивая соответствующую. Остальные фигуры ребенок опускает самостоятельно.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 способы выполнения — хаотичные действия или целенаправленные пробы; обучаемость; отношение к результату своей деятельности.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>3. РАЗБЕРИ И СЛОЖИ МАТРЕШКУ (четырехсоставную).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Задание направлено на проверку уровня развития ориентировки на величину.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Оборудование: четырехсоставная матрешка. 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Проведение обследования: взрослый показывает ребенку матрешку и просит его посмотреть, что там есть, т. </w:t>
      </w:r>
      <w:proofErr w:type="gramStart"/>
      <w:r w:rsidRPr="00116B4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6B4C">
        <w:rPr>
          <w:rFonts w:ascii="Times New Roman" w:hAnsi="Times New Roman" w:cs="Times New Roman"/>
          <w:sz w:val="28"/>
          <w:szCs w:val="28"/>
        </w:rPr>
        <w:t>. разобрать ее. После рассмотрения всех матрешек ребенка просят собрать их все в одну: «Собери все матрешки, чтобы получилась одна». В случае затруднении проводится обучение.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психолог показывает ребенку, как складывается сначала двусоставная, а затем трехсоставная и четырехсоставная матрешки, после чего предлагает выполнить задание самостоятельно.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 способы выполнения; обучаемость; отношение к результату своей деятельности.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4. ГРУППИРОВКА ИГРУШЕК (адаптированный вариант методики Л. А.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). Задание направлено на выявление уровня развития восприятия формы, умения использовать геометрические эталоны (образцы) при определении общей формы конкретных предметов, т. е. выполнения группировки по форме.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Оборудование: три коробки (без верхних крышек, размер каждой стенки 20x20 см) одного цвета с изображенными на них эталонами-образцами (размер 4x4 см). На первой (на передней стенке) изображен квадрат, на второй — треугольник, на третьей — круг. </w:t>
      </w:r>
      <w:proofErr w:type="gramStart"/>
      <w:r w:rsidRPr="00116B4C">
        <w:rPr>
          <w:rFonts w:ascii="Times New Roman" w:hAnsi="Times New Roman" w:cs="Times New Roman"/>
          <w:sz w:val="28"/>
          <w:szCs w:val="28"/>
        </w:rPr>
        <w:t xml:space="preserve">Набор из 24 предметов в мешочке: 8 — похожие на квадрат (кубик, коробок, квадратная пуговица и др.), 8 — похожие на треугольник (конус, елочка, формочка и др.) и 8 — похожие на круг (монета, медаль, полусфера и др.) (см. табл. 4). </w:t>
      </w:r>
      <w:proofErr w:type="gramEnd"/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Таблица 4 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Набор предметов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48AD" w:rsidRPr="00116B4C" w:rsidTr="008C48AD"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Похожие</w:t>
            </w:r>
            <w:proofErr w:type="gramEnd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на квадрат</w:t>
            </w:r>
          </w:p>
        </w:tc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Похожие</w:t>
            </w:r>
            <w:proofErr w:type="gramEnd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на треугольник</w:t>
            </w:r>
          </w:p>
        </w:tc>
        <w:tc>
          <w:tcPr>
            <w:tcW w:w="3191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Похожие</w:t>
            </w:r>
            <w:proofErr w:type="gramEnd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на круг</w:t>
            </w:r>
          </w:p>
        </w:tc>
      </w:tr>
      <w:tr w:rsidR="008C48AD" w:rsidRPr="00116B4C" w:rsidTr="008C48AD"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Кубик</w:t>
            </w:r>
          </w:p>
        </w:tc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Конус</w:t>
            </w:r>
          </w:p>
        </w:tc>
        <w:tc>
          <w:tcPr>
            <w:tcW w:w="3191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Монета</w:t>
            </w:r>
          </w:p>
        </w:tc>
      </w:tr>
      <w:tr w:rsidR="008C48AD" w:rsidRPr="00116B4C" w:rsidTr="008C48AD"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Коробок</w:t>
            </w:r>
          </w:p>
        </w:tc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Елочка</w:t>
            </w:r>
          </w:p>
        </w:tc>
        <w:tc>
          <w:tcPr>
            <w:tcW w:w="3191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Медаль</w:t>
            </w:r>
          </w:p>
        </w:tc>
      </w:tr>
      <w:tr w:rsidR="008C48AD" w:rsidRPr="00116B4C" w:rsidTr="008C48AD"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Пуговица</w:t>
            </w:r>
          </w:p>
        </w:tc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Формочка</w:t>
            </w:r>
          </w:p>
        </w:tc>
        <w:tc>
          <w:tcPr>
            <w:tcW w:w="3191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Полусфера</w:t>
            </w:r>
          </w:p>
        </w:tc>
      </w:tr>
      <w:tr w:rsidR="008C48AD" w:rsidRPr="00116B4C" w:rsidTr="008C48AD"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Ластик</w:t>
            </w:r>
          </w:p>
        </w:tc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Крышка</w:t>
            </w:r>
          </w:p>
        </w:tc>
        <w:tc>
          <w:tcPr>
            <w:tcW w:w="3191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Цыпленок</w:t>
            </w:r>
          </w:p>
        </w:tc>
      </w:tr>
      <w:tr w:rsidR="008C48AD" w:rsidRPr="00116B4C" w:rsidTr="008C48AD"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Мыло</w:t>
            </w:r>
          </w:p>
        </w:tc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</w:p>
        </w:tc>
        <w:tc>
          <w:tcPr>
            <w:tcW w:w="3191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Пуговица</w:t>
            </w:r>
          </w:p>
        </w:tc>
      </w:tr>
      <w:tr w:rsidR="008C48AD" w:rsidRPr="00116B4C" w:rsidTr="008C48AD"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Записная книжка</w:t>
            </w:r>
          </w:p>
        </w:tc>
        <w:tc>
          <w:tcPr>
            <w:tcW w:w="3190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Призма</w:t>
            </w:r>
          </w:p>
        </w:tc>
        <w:tc>
          <w:tcPr>
            <w:tcW w:w="3191" w:type="dxa"/>
          </w:tcPr>
          <w:p w:rsidR="008C48AD" w:rsidRPr="00116B4C" w:rsidRDefault="008C48A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Кольцо</w:t>
            </w:r>
          </w:p>
        </w:tc>
      </w:tr>
      <w:tr w:rsidR="00036BEF" w:rsidRPr="00116B4C" w:rsidTr="008C48AD">
        <w:tc>
          <w:tcPr>
            <w:tcW w:w="3190" w:type="dxa"/>
          </w:tcPr>
          <w:p w:rsidR="00036BEF" w:rsidRPr="00116B4C" w:rsidRDefault="00036BEF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Флакон (бутылочка)</w:t>
            </w:r>
          </w:p>
        </w:tc>
        <w:tc>
          <w:tcPr>
            <w:tcW w:w="3190" w:type="dxa"/>
          </w:tcPr>
          <w:p w:rsidR="00036BEF" w:rsidRPr="00116B4C" w:rsidRDefault="00036BEF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Флакон (бутылочка)</w:t>
            </w:r>
          </w:p>
        </w:tc>
        <w:tc>
          <w:tcPr>
            <w:tcW w:w="3191" w:type="dxa"/>
          </w:tcPr>
          <w:p w:rsidR="00036BEF" w:rsidRPr="00116B4C" w:rsidRDefault="00036BEF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Божья коровка</w:t>
            </w:r>
          </w:p>
        </w:tc>
      </w:tr>
      <w:tr w:rsidR="00036BEF" w:rsidRPr="00116B4C" w:rsidTr="008C48AD">
        <w:tc>
          <w:tcPr>
            <w:tcW w:w="3190" w:type="dxa"/>
          </w:tcPr>
          <w:p w:rsidR="00036BEF" w:rsidRPr="00116B4C" w:rsidRDefault="00036BEF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Батарейка</w:t>
            </w:r>
          </w:p>
        </w:tc>
        <w:tc>
          <w:tcPr>
            <w:tcW w:w="3190" w:type="dxa"/>
          </w:tcPr>
          <w:p w:rsidR="00036BEF" w:rsidRPr="00116B4C" w:rsidRDefault="00036BEF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Камушек</w:t>
            </w:r>
          </w:p>
        </w:tc>
        <w:tc>
          <w:tcPr>
            <w:tcW w:w="3191" w:type="dxa"/>
          </w:tcPr>
          <w:p w:rsidR="00036BEF" w:rsidRPr="00116B4C" w:rsidRDefault="00036BEF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Коробка (пудреница)</w:t>
            </w:r>
          </w:p>
          <w:p w:rsidR="00036BEF" w:rsidRPr="00116B4C" w:rsidRDefault="00036BEF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6BEF" w:rsidRPr="00116B4C" w:rsidRDefault="00036BEF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коробки расставляются на столе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перед ребенком. Психолог обращает внимание ребенка на эталон</w:t>
      </w:r>
      <w:r w:rsidR="00BB6547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-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образец: «Смотри, здесь нарисована вот такая фигура (круг), а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здесь вот такая (квадрат)». Затем вынимает из мешочка первый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предмет (любой) и говорит: «На какую фигуру похоже: на эту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(показ круга), на эту (показ квадрата) или на эту (показ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треугольника)?» После того как ребенок указывает на один из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эталонов, взрослый говорит: «А теперь бросай в эту коробку».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Затем вынимает следующий предмет (другой формы), и вся процедура повторяется. В дальнейшем дают возможность разложить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игрушки самому ребенку, его просят: «А теперь разложи все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игрушки в свою коробку, смотри внимательно».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в тех случаях, когда ребенок не продолжил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самостоятельно выполнять задание, взрослый по очереди дает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игрушки и просит ребенка опустить игрушку в коробку. Если же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ребенок опускает ее, но не ориентируется на образец, то взрослый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обращает снова его внимание на образец, соотнося с ним игрушку.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способы выполнения — умение работать по образцу;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целенаправленность действий; обучаемость, отношение к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результату; результат.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5. СЛОЖИ РАЗРЕЗНУЮ КАРТИНКУ (из трех частей). Задание направлено на выявление уровня развития целостного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восприятия предметного изображения на картинке.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Оборудование: две одинаковые предметные картинки, одна из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которых разрезана на три части (петух или платье).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Наглядный материал: набор № 1, рис. 13—16.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взрослый показывает ребенку три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части разрезной картинки и просит: «Сделай целую картинку».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в тех случаях, когда ребенок не может правильно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соединить части картинки, взрослый показывает целую картинку и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просит сделать из частей такую же. Если и после этого ребенок не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справляется с заданием, </w:t>
      </w:r>
      <w:r w:rsidRPr="00116B4C">
        <w:rPr>
          <w:rFonts w:ascii="Times New Roman" w:hAnsi="Times New Roman" w:cs="Times New Roman"/>
          <w:sz w:val="28"/>
          <w:szCs w:val="28"/>
        </w:rPr>
        <w:lastRenderedPageBreak/>
        <w:t>экспериментатор сам накладывает часть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разрезной картинки </w:t>
      </w:r>
      <w:proofErr w:type="gramStart"/>
      <w:r w:rsidRPr="00116B4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16B4C">
        <w:rPr>
          <w:rFonts w:ascii="Times New Roman" w:hAnsi="Times New Roman" w:cs="Times New Roman"/>
          <w:sz w:val="28"/>
          <w:szCs w:val="28"/>
        </w:rPr>
        <w:t xml:space="preserve"> целую и просит его наложить другую. После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чего предлагает ребенку выполнить задание самостоятельно.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задания; способы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выполнения; обучаемость; отношение к результату; результат.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6. ДОСТАНЬ ТЕЛЕЖКУ (со стержнем; адаптированный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вариант методики С. Л.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). Задание направлено на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выявление уровня развития наглядно-действенного мышления.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Оборудование: тележка со стержнем, три палочки: с колечком, с</w:t>
      </w:r>
      <w:r w:rsidR="00036BEF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рабочим концом типа вилки, с веревочкой.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перед ребенком на другом конце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стола стоит тележка так, чтобы он не мог достать ее рукой.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Недалеко сбоку от ребенка лежат палочки. Ребенка просят достать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тележку и поиграть с ней. Если ребенок тянется к ней рукой, то ему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говорят: «Подумай, как достать». В тех случаях, когда он начинает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брать палочки и доставать тележку, ему дают возможность выполнять задание методом проб. Если ребенок пытается встать, его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просят посидеть на стуле и подумать, как достать тележку.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 не проводится.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способы выполнения — хаотичные действия; метод проб; метод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зрительного соотнесения; отношение к результату; результат.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7. НАЙДИ ПАРУ (сравнение картинок). Задание направлено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на выявление умения анализировать и сравнивать изображения,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находить сходство и различие.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Оборудование: три парные карточки, на каждой из которых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изображены в разной последовательности геометрические фигуры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— круг, квадрат, треугольник.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Наглядный материал: набор № 1, рис. 17—22.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взрослый берет три карточки с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разным расположением геометрических фигур и раскладывает их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перед ребенком, аналогичные находятся у взрослого в руке. Он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показывает ребенку одну из карточек и просит найти такую же, т.е. карточку, на которой точно так же расположены геометрические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фигуры. После успешного выполнения </w:t>
      </w:r>
      <w:r w:rsidRPr="00116B4C">
        <w:rPr>
          <w:rFonts w:ascii="Times New Roman" w:hAnsi="Times New Roman" w:cs="Times New Roman"/>
          <w:sz w:val="28"/>
          <w:szCs w:val="28"/>
        </w:rPr>
        <w:lastRenderedPageBreak/>
        <w:t>ребенком задания ему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предлагают две другие карточки. В случае затруднений проводится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обучение.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предполагается первый вид помощи, при котором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убирается одна карточка и ребенок должен сделать выбор из двух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карточек. Если и после этого ребенок задание не выполняет, то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предлагается второй вид помощи. Взрослый начинает соотносить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формы на одинаковых карточках, поочередно показывая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указательным жестом, чем они похожи: «Здесь первый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треугольник и здесь такой же; здесь круг и на этой карточке такая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же форма; здесь квадрат и здесь. Эти карточки одинаковые». После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детального рассмотрения одной пары карточек ребенку предлагают выбрать другую карточку.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умение анализировать и сравнивать изображения на картинке;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обучаемость; результат.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8. ПОСТРОЙ ИЗ КУБИКОВ. Задание направлено на выявление умения работать по показу, подражанию, действовать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целенаправленно.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Оборудование: два одинаковых комплекта строительного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материала — бруски, треугольные призмы, полусферы (все одного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цвета).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взрослый на глазах у ребенка строит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сооружение из трех деталей. Затем предлагает ребенку построить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такое же. Если ребенок справился с первым заданием, ему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предлагают построить еще одно сооружение, при этом положение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кубиков относительно друг друга меняется.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если ребенок не может выполнить задание по показу,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то ему предлагают выполнить его по подражанию. Взрослый ставит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на стол около себя брусок, дает такой же брусок ребенку и просит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его поставить так же. Затем психолог берет треугольную призму,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ставит ее на брусок и просит ребенка сделать так же. Далее ставит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полусферу и дает такую же ребенку, обращая его внимание на то,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куда надо ее поставить. После обучения ребенку предлагают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выполнить другую постройку по образцу.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выполнение задания по подражанию, показу после обучения;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отношение к результату своей деятельности.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9. НАРИСУЙ. Задание направлено на выявление уровня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развития предметного рисунка.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>Оборудование: два цветных фломастера, лист бумаги.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взрослый на глазах у ребенка рисует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на листе бумаги воздушный шарик и говорит: «Вот я рисую шарик.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 нему я рисую веревочку. Вот еще один шарик, а ты нарисуй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нему веревочку». Ребенку дают фломастер другого цвета 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указательным жестом показывают, где рисовать. Если у ребенка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получается веревочка, то его просят нарисовать еще один шарик с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веревочкой. В случае, если у ребенка не получается, то ему дают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другой лист бумаги и просят на нем нарисовать такие же шарики.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 xml:space="preserve"> интереса к рисованию; предпосылки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рисованию — умение держать фломастер; наличие предметного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рисунка; отношение к результату.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10. СЮЖЕТНЫЕ КАРТИНКИ. Задание направлено на выявление понимания сюжетного изображения, уровня развития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связной речи.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Оборудование: картинки с изображением ситуации,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близкой к жизненному опыту детей (девочка кормит куклу,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мальчик умыва</w:t>
      </w:r>
      <w:r w:rsidR="00140F36" w:rsidRPr="00116B4C">
        <w:rPr>
          <w:rFonts w:ascii="Times New Roman" w:hAnsi="Times New Roman" w:cs="Times New Roman"/>
          <w:sz w:val="28"/>
          <w:szCs w:val="28"/>
        </w:rPr>
        <w:t>ется, мальчик катает мишку на ма</w:t>
      </w:r>
      <w:r w:rsidRPr="00116B4C">
        <w:rPr>
          <w:rFonts w:ascii="Times New Roman" w:hAnsi="Times New Roman" w:cs="Times New Roman"/>
          <w:sz w:val="28"/>
          <w:szCs w:val="28"/>
        </w:rPr>
        <w:t>шине).</w:t>
      </w:r>
    </w:p>
    <w:p w:rsidR="00140F36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Наглядный материал: набор № 1, рис. 23—25.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Проведение обследования: психолог последовательно по одной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картинке показывает ребенку и предлагает их рассмотреть, а затем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рассказать, что делает девочка (мальчик). Если ребенок отвечает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однословно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, но адекватно ситуации, изображенной на картинке, то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психолог задает уточняющие вопросы: «Кого кормит девочка? Что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делает мальчик? Кого катает мальчик? Чем мальчик будет вытирать руки?» Если ребенок не отвечает словом, фразой, то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проводится обучение.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Обучение: перед ребенком одновременно кладут две картинки 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просят показать, где мальчик умывается, где мальчик катает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мишку. Затем спрашивают: «Что делает мальчик?», указывая при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этом на картинку, где мальчик умывается. Если ребенок молчит, то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его просят ответить отраженно: «Умывается».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Оценка действий ребенка: принятие и понимание задания;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уровень развития связной речи (отсутствие активной речи; наличие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или отсутствие фразовой речи, понятной или малопонятной для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окружающих; речь, состоящая из отдельных слов или отраженная).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>В тех случаях, когда у ребенка речь малопонятная или в речи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отмечаются только отдельные слова, необходимо провести полное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педагогическое обследование слуха и диагностику речевого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развития.</w:t>
      </w:r>
    </w:p>
    <w:p w:rsidR="00116B4C" w:rsidRDefault="00116B4C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6B4C" w:rsidRDefault="00116B4C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Результаты проведенного обследования оцениваются в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баллах.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1. ПОИГРАЙ.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не начинает играть даже после того, как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взрослый предложил выполнить совместные действия; интерес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игрушкам не проявляет.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2 балла — ребенок начинает выполнять совместные </w:t>
      </w:r>
      <w:proofErr w:type="gramStart"/>
      <w:r w:rsidRPr="00116B4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взрослым игровые действия, при этом повторяет действия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взрослого и не привносит в игру от себя новых действий;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отмечаются процессуальные действия, манипуляции.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играет самостоятельно; выполняет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несколько предметно-игровых действий (катает куклу, сажает ее за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стол, кормит); проявляет интерес к игрушкам и действиям с ними,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но играет молча; подражает действиям взрослого.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выполняет ряд логически последовательных действий, объединяя их сюжетом; сопровождает свои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действия речью.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2. КОРОБКА ФОРМ.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не понимает задание, не стремится его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выполнить; после обучения задание не понимает.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ребенок принимает задание, пытается выполнить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его, используя хаотичные действия; после обучения не переходит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выполнению задания методом проб.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принимает и понимает задание, выполняет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его методом перебора вариантов; после обучения пользуется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методом проб.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принимает и понимает задание, с интересом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выполняет его методом целенаправленных проб либо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практическим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примериванием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>3. РАЗБЕРИ И СЛОЖИ МАТРЕШКУ.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не понимает задание, не стремится его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выполнить; после обучения не переходит на адекватные способы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действия.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ребенок принимает задание, стремится действовать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 матрешкой, но при выполнении задания не учитывает величину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частей матрешки, т. е. отмечаются хаотичные действия; в процессе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обучения действует адекватно, а после обучения не переходит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самостоятельному способу действия; безразличен к результату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своей деятельности.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принимает и понимает задание, выполняет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его методом перебора вариантов; после обучения переходит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самостоятельному способу выполнения задания; заинтересован в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конечном результате.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принимает и понимает задание; складывает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матрешку методом проб или практическим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примериванием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заинтересован в конечном результате.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4. ГРУППИРОВКА ИГРУШЕК.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не принимает и не понимает задание; в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условиях обучения действует неадекватно.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ребенок действует, не ориентируясь на образец;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после обучения продолжает опускать игрушки без учета основного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принципа.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опускает игрушки, не всегда ориентируясь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на образец; после обучения соотносит форму игрушек с образцом.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опускает игрушки с учетом образца;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заинтересован в конечном результате.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5. СЛОЖИ РАЗРЕЗНУЮ КАРТИНКУ.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не принимает задание; действует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неадекватно даже в условиях обучения.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ребенок принимает задание, но не понимает, что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части надо соединить в целое; кладет части одну на другую; в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условиях обучения действует часто адекватно, но после него не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переходит к самостоятельному выполнению задания; безразличен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конечному результату.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 xml:space="preserve">3 балла — ребенок принимает и </w:t>
      </w:r>
      <w:proofErr w:type="gramStart"/>
      <w:r w:rsidRPr="00116B4C">
        <w:rPr>
          <w:rFonts w:ascii="Times New Roman" w:hAnsi="Times New Roman" w:cs="Times New Roman"/>
          <w:sz w:val="28"/>
          <w:szCs w:val="28"/>
        </w:rPr>
        <w:t>понимает задание пытается</w:t>
      </w:r>
      <w:proofErr w:type="gramEnd"/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соединить части в целое, но самостоятельно не может это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выполнить; после обучения с заданием справляется; заинтересован в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результате своей деятельности. 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принимает и понимает задание;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самостоятельно справляется с заданием, пользуясь при этом методом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 xml:space="preserve">целенаправленных проб либо практическим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примериванием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.</w:t>
      </w:r>
    </w:p>
    <w:p w:rsidR="00116B4C" w:rsidRDefault="00116B4C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6. ДОСТАНЬ ТЕЛЕЖКУ.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не принимает задание, не понимает цели.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ребенок принимает задание, но стремится выполнить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его неадекватными способами, т. е. многократно стремится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дотянуться до тележки рукой либо пытается встать и подойти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тележке (других способов решения задачи не отмечается).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принимает и понимает задание; сначала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пытается достать тележку рукой, затем пытается встать и подойти к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тележке; в дальнейшем использует палочки для доставания тележки,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пользуясь методом проб; результат положительный.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принимает и понимает задание; сразу берет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орудие в руки; решает задачу, используя метод проб или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зрительного соотнесения.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7. НАЙДИ ПАРУ.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не понимает задание; при обучении действует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неадекватно (берет картинку в рот, размахивает ею).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ребенок принимает задание, но не понимает условия;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берет любую картинку и показывает, не выполняя операции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сравнения и обобщения; после обучения с заданием не справляется.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принимает и понимает условия задания, но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при выполнении недостаточно владеет операциями сравнения и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обобщения; после обучения выполняет задание правильно.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принимает и понимает задание; владеет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операциями сравнения и обобщения; задание сразу выполняет верно.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8. ПОСТРОЙ ИЗ КУБИКОВ.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>1 балл — ребенок не принимает задание; в условиях обучения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действует неадекватно (бросает кубики, размахивает ими, берет в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рот и т. д.).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2балла — ребенок принимает задание, но по показу выполнить не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может; в условиях подражания справляется с заданием, а после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обучения не может выполнить задание по показу.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принимает задание; по показу выполняет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неточно; после обучения может выполнить постройку по показу.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принимает и понимает задание; сразу может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построить по показу.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9. НАРИСУЙ.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ребенок задание не принимает; в условиях обучения не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стремится рисовать.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ребенок принимает задание, но не может нарисовать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веревочку к шарику; черкает по бумаге; после обучения проводит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линии на бумаге, не учитывая условия задания.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ребенок принимает задание; самостоятельно его не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выполняет, но после обучения рисует шарики и веревочки;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заинтересован в результате своей деятельности.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ребенок принимает и понимает задание; сразу по</w:t>
      </w:r>
      <w:r w:rsidR="00140F36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показу рисует веревочку к шарику; заинтересован в результате.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10. СЮЖЕТНЫЕ КАРТИНКИ.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1 балл — у ребенка собственная речь отсутствует, нет даже</w:t>
      </w:r>
      <w:r w:rsidR="00D7664D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отраженной речи.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2 балла — у ребенка собственная речь состоит из звукоподражаний и отдельных слов.</w:t>
      </w:r>
    </w:p>
    <w:p w:rsidR="008C48A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3 балла — у ребенка собственная речь фразовая, но</w:t>
      </w:r>
      <w:r w:rsidR="00D7664D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малопонятная для окружающих.</w:t>
      </w:r>
    </w:p>
    <w:p w:rsidR="00324CDD" w:rsidRPr="00116B4C" w:rsidRDefault="008C48A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4 балла — у ребенка собственная речь фразовая, хорошо</w:t>
      </w:r>
      <w:r w:rsidR="00D7664D" w:rsidRPr="00116B4C">
        <w:rPr>
          <w:rFonts w:ascii="Times New Roman" w:hAnsi="Times New Roman" w:cs="Times New Roman"/>
          <w:sz w:val="28"/>
          <w:szCs w:val="28"/>
        </w:rPr>
        <w:t xml:space="preserve"> </w:t>
      </w:r>
      <w:r w:rsidRPr="00116B4C">
        <w:rPr>
          <w:rFonts w:ascii="Times New Roman" w:hAnsi="Times New Roman" w:cs="Times New Roman"/>
          <w:sz w:val="28"/>
          <w:szCs w:val="28"/>
        </w:rPr>
        <w:t>понятная для окружающих.</w:t>
      </w:r>
    </w:p>
    <w:p w:rsidR="00D7664D" w:rsidRPr="00116B4C" w:rsidRDefault="00D7664D" w:rsidP="00116B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РЕЗУЛЬТАТЫ ПСИХОЛОГО-ПЕДАГОГИЧЕСКОГО ОБСЛЕДОВАНИЯ ДЕТЕЙ ДОШКОЛЬНОГО ВОЗРАСТА 3-5 ЛЕТ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B4C">
        <w:rPr>
          <w:rFonts w:ascii="Times New Roman" w:hAnsi="Times New Roman" w:cs="Times New Roman"/>
          <w:sz w:val="28"/>
          <w:szCs w:val="28"/>
        </w:rPr>
        <w:lastRenderedPageBreak/>
        <w:t xml:space="preserve">Многолетний опыт работы по психолого-педагогическому изучению детей дошкольного возраста с использованием представленных методик свидетельствует о том, что показателем умственного развития ребенка являются общие интеллектуальные умения: принятие задания, понимание условий этого задания, способы выполнения — использование практической ориентировки (метод проб или практического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примеривания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), обучаемость в процессе диагностического обследования, интерес к познавательным задачам, к продуктивным видам деятельности и отношение к результату своей деятельности.</w:t>
      </w:r>
      <w:proofErr w:type="gramEnd"/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В соответствии с этими показателями и количеством баллов обследуемых детей можно условно разделить на следующие группы.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Первую группу (10—12 баллов) составляют дети, которые не проявляют интереса к игрушкам, не включаются в совместную игру с психологом, не решают познавательных задач, а в условиях обучения действуют неадекватно. Собственная речь этих детей характеризуется наличием отдельных звуков.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Анализ показателей этой группы говорит о глубоком недоразвитии общих интеллектуальных умений. В этих случаях необходимо использовать клинические методы диагностики.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Во вторую группу (13—23 балла) входят дети, которые эмоционально реагируют на игрушки, но неспособные организовать самостоятельную игру, а охотно включающиеся в организованную взрослым; отмечаются некоторые процессуальные действия с игрушками.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При самостоятельном выполнении практических задач у детей этой группы преобладают в основном хаотичные действия; в условиях обучения действуют адекватно, но после обучения не переходят к практической ориентировке (методу проб). У них не сформированы предпосылки к продуктивным видам деятельности (интерес, орудийные действия, зрительно-двигательная координация).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Активная речь этих детей характеризуется отдельными словами или звуками. Фразовая речь, как правило, </w:t>
      </w:r>
      <w:proofErr w:type="spellStart"/>
      <w:r w:rsidRPr="00116B4C">
        <w:rPr>
          <w:rFonts w:ascii="Times New Roman" w:hAnsi="Times New Roman" w:cs="Times New Roman"/>
          <w:sz w:val="28"/>
          <w:szCs w:val="28"/>
        </w:rPr>
        <w:t>аграмматичная</w:t>
      </w:r>
      <w:proofErr w:type="spellEnd"/>
      <w:r w:rsidRPr="00116B4C">
        <w:rPr>
          <w:rFonts w:ascii="Times New Roman" w:hAnsi="Times New Roman" w:cs="Times New Roman"/>
          <w:sz w:val="28"/>
          <w:szCs w:val="28"/>
        </w:rPr>
        <w:t>, малопонятная для окружающих.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Показатели обследования этой группы детей говорят о значительном недоразвитии общих интеллектуальных умений. Эти дети также нуждаются в комплексном изучении с использованием клинических методов.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lastRenderedPageBreak/>
        <w:t xml:space="preserve">Третью группу (24—33 балла) составляют дети, заинтересованные в действиях с игрушками, включающиеся в совместную игру </w:t>
      </w:r>
      <w:proofErr w:type="gramStart"/>
      <w:r w:rsidRPr="00116B4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16B4C">
        <w:rPr>
          <w:rFonts w:ascii="Times New Roman" w:hAnsi="Times New Roman" w:cs="Times New Roman"/>
          <w:sz w:val="28"/>
          <w:szCs w:val="28"/>
        </w:rPr>
        <w:t xml:space="preserve"> взрослым и способные выполнить самостоятельно предметно-игровые действия.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В процессе выполнения практических задач они пользуются в основном методом перебора вариантов, но после обучения переходят к практической ориентировке (методу проб). У этих детей отмечается интерес к продуктивным видам деятельности (конструированию, рисованию), но они не могут самостоятельно выполнить задание, после обучения с заданием справляются. У них, как правило, имеется собственная речь: в основном это лепет либо отдельные слова, иногда встречается малопонятная для окружающих фраза. Эта группа детей нуждается в тщательном обследовании слуха и речи.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Четвертую группу (34—40 баллов) составляют дети, у которых отмечается интерес к действиям с игрушками, они самостоятельно организуют сюжетную игру. При выполнении практических задач эти дети пользуются практической ориентировкой (методом проб). У них имеется интерес к продуктивным видам деятельности, они самостоятельно справляются с предложенными заданиями. Речь у этих детей, как правило, фразовая, понятная для окружающих. Они достигают хорошего уровня познавательного развития. Результаты психолого-педагогического обследования подробно фиксируются в протоколе обследования познавательного развития детей дошкольного возраста (см. Приложение 1.1). Кроме того, эти результаты можно представить в виде таблиц (см. табл. 6, 7).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 xml:space="preserve">Таблица 6 </w:t>
      </w:r>
    </w:p>
    <w:p w:rsidR="00D7664D" w:rsidRPr="00116B4C" w:rsidRDefault="00D7664D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B4C">
        <w:rPr>
          <w:rFonts w:ascii="Times New Roman" w:hAnsi="Times New Roman" w:cs="Times New Roman"/>
          <w:sz w:val="28"/>
          <w:szCs w:val="28"/>
        </w:rPr>
        <w:t>Результаты обследования детей 3—4 лет</w:t>
      </w:r>
    </w:p>
    <w:tbl>
      <w:tblPr>
        <w:tblStyle w:val="a3"/>
        <w:tblW w:w="10030" w:type="dxa"/>
        <w:tblInd w:w="108" w:type="dxa"/>
        <w:tblLook w:val="04A0" w:firstRow="1" w:lastRow="0" w:firstColumn="1" w:lastColumn="0" w:noHBand="0" w:noVBand="1"/>
      </w:tblPr>
      <w:tblGrid>
        <w:gridCol w:w="993"/>
        <w:gridCol w:w="2656"/>
        <w:gridCol w:w="1595"/>
        <w:gridCol w:w="1595"/>
        <w:gridCol w:w="1595"/>
        <w:gridCol w:w="1596"/>
      </w:tblGrid>
      <w:tr w:rsidR="00F95F43" w:rsidRPr="00116B4C" w:rsidTr="00116B4C">
        <w:tc>
          <w:tcPr>
            <w:tcW w:w="993" w:type="dxa"/>
            <w:vMerge w:val="restart"/>
          </w:tcPr>
          <w:p w:rsidR="00F95F43" w:rsidRPr="00116B4C" w:rsidRDefault="00F95F43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95F43" w:rsidRPr="00116B4C" w:rsidRDefault="00F95F43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56" w:type="dxa"/>
            <w:vMerge w:val="restart"/>
          </w:tcPr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6381" w:type="dxa"/>
            <w:gridSpan w:val="4"/>
          </w:tcPr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Оценка в баллах по группам</w:t>
            </w:r>
          </w:p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F43" w:rsidRPr="00116B4C" w:rsidTr="00116B4C">
        <w:tc>
          <w:tcPr>
            <w:tcW w:w="993" w:type="dxa"/>
            <w:vMerge/>
          </w:tcPr>
          <w:p w:rsidR="00F95F43" w:rsidRPr="00116B4C" w:rsidRDefault="00F95F43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595" w:type="dxa"/>
          </w:tcPr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</w:p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595" w:type="dxa"/>
          </w:tcPr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Третья</w:t>
            </w:r>
          </w:p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596" w:type="dxa"/>
          </w:tcPr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Четвертая</w:t>
            </w:r>
          </w:p>
          <w:p w:rsidR="00F95F43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Поиграй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Коробка форм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Разбери и сложи</w:t>
            </w:r>
            <w:r w:rsidR="00F95F43"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матрешку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Группировка</w:t>
            </w:r>
            <w:r w:rsidR="00F95F43"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игрушек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Сложи разрезную</w:t>
            </w:r>
            <w:r w:rsidR="00F95F43"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картинку</w:t>
            </w:r>
            <w:r w:rsidR="00F95F43"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Достань тележку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Найди пару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Построй из</w:t>
            </w:r>
            <w:r w:rsidR="00F95F43"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кубиков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Нарисуй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Сюжетные</w:t>
            </w:r>
            <w:r w:rsidR="00F95F43"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  <w:r w:rsidR="00F95F43"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9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664D" w:rsidRPr="00116B4C" w:rsidTr="00116B4C">
        <w:tc>
          <w:tcPr>
            <w:tcW w:w="993" w:type="dxa"/>
          </w:tcPr>
          <w:p w:rsidR="00D7664D" w:rsidRPr="00116B4C" w:rsidRDefault="00D7664D" w:rsidP="00116B4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D7664D" w:rsidRPr="00116B4C" w:rsidRDefault="00D7664D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595" w:type="dxa"/>
          </w:tcPr>
          <w:p w:rsidR="00D7664D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595" w:type="dxa"/>
          </w:tcPr>
          <w:p w:rsidR="00D7664D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1595" w:type="dxa"/>
          </w:tcPr>
          <w:p w:rsidR="00D7664D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1596" w:type="dxa"/>
          </w:tcPr>
          <w:p w:rsidR="00D7664D" w:rsidRPr="00116B4C" w:rsidRDefault="00F95F43" w:rsidP="00116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4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F95F43" w:rsidRPr="00116B4C" w:rsidRDefault="00F95F43" w:rsidP="00116B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5F43" w:rsidRPr="0011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9E"/>
    <w:rsid w:val="00036BEF"/>
    <w:rsid w:val="00116B4C"/>
    <w:rsid w:val="00140F36"/>
    <w:rsid w:val="00324CDD"/>
    <w:rsid w:val="008C48AD"/>
    <w:rsid w:val="00BB6547"/>
    <w:rsid w:val="00D31A9E"/>
    <w:rsid w:val="00D7664D"/>
    <w:rsid w:val="00F3245A"/>
    <w:rsid w:val="00F9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6</cp:revision>
  <dcterms:created xsi:type="dcterms:W3CDTF">2020-09-01T08:13:00Z</dcterms:created>
  <dcterms:modified xsi:type="dcterms:W3CDTF">2021-11-16T06:53:00Z</dcterms:modified>
</cp:coreProperties>
</file>